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>
      <w:pPr>
        <w:pStyle w:val="Heading1"/>
        <w:spacing w:after="0"/>
        <w:rPr>
          <w:rFonts w:ascii="Times New Roman" w:hAnsi="Times New Roman" w:cs="Times New Roman"/>
        </w:rPr>
      </w:pPr>
      <w:bookmarkStart w:id="0" w:name="_Toc402498898"/>
      <w:r w:rsidRPr="009321A8">
        <w:rPr>
          <w:rFonts w:ascii="Times New Roman" w:hAnsi="Times New Roman" w:cs="Times New Roman"/>
        </w:rPr>
        <w:t xml:space="preserve">Nutrition et dietetique </w:t>
      </w:r>
      <w:r w:rsidRPr="009321A8">
        <w:rPr>
          <w:rFonts w:ascii="Times New Roman" w:hAnsi="Times New Roman" w:cs="Times New Roman"/>
        </w:rPr>
        <w:br/>
        <w:t>(30 periodes)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 général</w:t>
      </w: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cours, l’étudiant sera capable d’évaluer l’état nutritionnel de la personne humaine et d’établir un régime diététique pour différentes pathologies et carences.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 d'Apprentissage</w:t>
      </w:r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1- Décrire le métabolisme des aliments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l’anatomie et la physiologie de l’appareil digestif,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différents groupes alimentaires,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la valeur calorique.</w:t>
      </w:r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2- Décrire les différents types d’aliments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compare les nutriments essentiels et les nutriments indispensables,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rôle des nutriments indispensables,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rôle des nutriments essentiels.</w:t>
      </w:r>
    </w:p>
    <w:p w:rsidR="003E76F1" w:rsidRPr="009321A8" w:rsidRDefault="003E76F1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 xml:space="preserve"> 3- Aider à planifier des repas selon les besoins des patients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aide le patient à choisir les nutriments adéquats selon les facteurs socio-culturels,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assiste le malade durant les repas,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participe aux programmes de nutrition.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Les besoins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Hydriques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Energétiques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Lipidiques</w:t>
      </w:r>
    </w:p>
    <w:p w:rsidR="003E76F1" w:rsidRPr="009321A8" w:rsidRDefault="003E76F1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 Glucidiques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2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Les différents régimes </w:t>
      </w:r>
    </w:p>
    <w:p w:rsidR="003E76F1" w:rsidRPr="009321A8" w:rsidRDefault="003E76F1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Régime hypocalorique</w:t>
      </w:r>
    </w:p>
    <w:p w:rsidR="003E76F1" w:rsidRPr="009321A8" w:rsidRDefault="003E76F1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 Régime sans cholestérol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2.3 Régime pour diabétique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Régime sans sel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 Régime sans gluten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2.6 Régime de l’ulcère </w:t>
      </w:r>
      <w:proofErr w:type="spellStart"/>
      <w:r w:rsidRPr="009321A8">
        <w:rPr>
          <w:rFonts w:ascii="Times New Roman" w:hAnsi="Times New Roman" w:cs="Times New Roman"/>
          <w:lang w:eastAsia="fr-FR"/>
        </w:rPr>
        <w:t>gatro</w:t>
      </w:r>
      <w:proofErr w:type="spellEnd"/>
      <w:r w:rsidRPr="009321A8">
        <w:rPr>
          <w:rFonts w:ascii="Times New Roman" w:hAnsi="Times New Roman" w:cs="Times New Roman"/>
          <w:lang w:eastAsia="fr-FR"/>
        </w:rPr>
        <w:t>-duodénal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 Régime dans les affections : Diarrhée, maladies intestinales, et autres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2.8 Le régime de la constipation atonique du </w:t>
      </w:r>
      <w:proofErr w:type="spellStart"/>
      <w:r w:rsidRPr="009321A8">
        <w:rPr>
          <w:rFonts w:ascii="Times New Roman" w:hAnsi="Times New Roman" w:cs="Times New Roman"/>
          <w:lang w:eastAsia="fr-FR"/>
        </w:rPr>
        <w:t>colon</w:t>
      </w:r>
      <w:proofErr w:type="spellEnd"/>
      <w:r w:rsidRPr="009321A8">
        <w:rPr>
          <w:rFonts w:ascii="Times New Roman" w:hAnsi="Times New Roman" w:cs="Times New Roman"/>
          <w:lang w:eastAsia="fr-FR"/>
        </w:rPr>
        <w:t xml:space="preserve"> irritable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2.9 Le régime  pour colostomies ou anus artificiel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2.10 Régime sans cholestérol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1" w:name="_Toc402533497"/>
      <w:r w:rsidRPr="009321A8">
        <w:rPr>
          <w:rFonts w:ascii="Times New Roman" w:hAnsi="Times New Roman" w:cs="Times New Roman"/>
        </w:rPr>
        <w:t>Evaluation</w:t>
      </w:r>
      <w:bookmarkEnd w:id="1"/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L’étudiant doit être capable d’aider une personne à prendre une diète adéquate et à planifier ses repas en tenant compte des facteurs socio-économiques.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  <w:sectPr w:rsidR="003E76F1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4221CB" w:rsidRPr="009321A8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bookmarkStart w:id="2" w:name="_GoBack"/>
      <w:bookmarkEnd w:id="0"/>
      <w:bookmarkEnd w:id="2"/>
    </w:p>
    <w:sectPr w:rsidR="004221CB" w:rsidRPr="009321A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90594"/>
    <w:rsid w:val="008C1A9C"/>
    <w:rsid w:val="008D622D"/>
    <w:rsid w:val="008E7B46"/>
    <w:rsid w:val="00923133"/>
    <w:rsid w:val="009321A8"/>
    <w:rsid w:val="009605AA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B03FF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A22B13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59949-6E76-4B53-AC98-5ED2CBC8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1526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28</cp:revision>
  <cp:lastPrinted>2012-09-17T12:43:00Z</cp:lastPrinted>
  <dcterms:created xsi:type="dcterms:W3CDTF">2014-02-23T14:17:00Z</dcterms:created>
  <dcterms:modified xsi:type="dcterms:W3CDTF">2019-07-25T11:27:00Z</dcterms:modified>
</cp:coreProperties>
</file>